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370" w:rsidRPr="008A3370" w:rsidRDefault="008A3370" w:rsidP="008A3370">
      <w:pPr>
        <w:rPr>
          <w:b/>
          <w:i/>
          <w:lang w:val="en-US"/>
        </w:rPr>
      </w:pPr>
      <w:r w:rsidRPr="008A3370">
        <w:rPr>
          <w:b/>
          <w:i/>
          <w:lang w:val="en-US"/>
        </w:rPr>
        <w:t xml:space="preserve">A policy brief developed on results of SWAT and RIOS model </w:t>
      </w:r>
    </w:p>
    <w:p w:rsidR="008A3370" w:rsidRPr="00600FD2" w:rsidRDefault="008A3370" w:rsidP="008A3370">
      <w:pPr>
        <w:rPr>
          <w:b/>
          <w:lang w:val="en-US"/>
        </w:rPr>
      </w:pPr>
    </w:p>
    <w:p w:rsidR="008A3370" w:rsidRPr="00142AD4" w:rsidRDefault="008A3370" w:rsidP="008A3370">
      <w:pPr>
        <w:ind w:left="-567"/>
        <w:rPr>
          <w:b/>
          <w:noProof/>
          <w:lang w:val="en-US" w:eastAsia="ru-RU"/>
        </w:rPr>
      </w:pPr>
      <w:r>
        <w:rPr>
          <w:b/>
          <w:noProof/>
          <w:lang w:eastAsia="ru-RU"/>
        </w:rPr>
        <w:drawing>
          <wp:inline distT="0" distB="0" distL="0" distR="0">
            <wp:extent cx="1704975" cy="466725"/>
            <wp:effectExtent l="19050" t="0" r="9525" b="0"/>
            <wp:docPr id="1" name="Рисунок 7" descr="C:\Users\ainozemtseva.CARECECO.000\Desktop\ICARDA-NEW-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C:\Users\ainozemtseva.CARECECO.000\Desktop\ICARDA-NEW-LOGO-1.jpg"/>
                    <pic:cNvPicPr>
                      <a:picLocks noChangeAspect="1" noChangeArrowheads="1"/>
                    </pic:cNvPicPr>
                  </pic:nvPicPr>
                  <pic:blipFill>
                    <a:blip r:embed="rId4" cstate="print"/>
                    <a:srcRect/>
                    <a:stretch>
                      <a:fillRect/>
                    </a:stretch>
                  </pic:blipFill>
                  <pic:spPr bwMode="auto">
                    <a:xfrm>
                      <a:off x="0" y="0"/>
                      <a:ext cx="1704975" cy="466725"/>
                    </a:xfrm>
                    <a:prstGeom prst="rect">
                      <a:avLst/>
                    </a:prstGeom>
                    <a:noFill/>
                    <a:ln w="9525">
                      <a:noFill/>
                      <a:miter lim="800000"/>
                      <a:headEnd/>
                      <a:tailEnd/>
                    </a:ln>
                  </pic:spPr>
                </pic:pic>
              </a:graphicData>
            </a:graphic>
          </wp:inline>
        </w:drawing>
      </w:r>
      <w:r w:rsidRPr="00142AD4">
        <w:rPr>
          <w:b/>
          <w:noProof/>
          <w:lang w:val="en-US" w:eastAsia="ru-RU"/>
        </w:rPr>
        <w:t xml:space="preserve">                                                               </w:t>
      </w:r>
      <w:r w:rsidRPr="00142AD4">
        <w:rPr>
          <w:b/>
          <w:noProof/>
          <w:lang w:val="en-US" w:eastAsia="ru-RU"/>
        </w:rPr>
        <w:tab/>
        <w:t xml:space="preserve">                                                       </w:t>
      </w:r>
      <w:r>
        <w:rPr>
          <w:b/>
          <w:noProof/>
          <w:lang w:eastAsia="ru-RU"/>
        </w:rPr>
        <w:drawing>
          <wp:inline distT="0" distB="0" distL="0" distR="0">
            <wp:extent cx="457200" cy="409575"/>
            <wp:effectExtent l="19050" t="0" r="0" b="0"/>
            <wp:docPr id="2" name="Рисунок 8" descr="Logo_Carec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Logo_Carec_3"/>
                    <pic:cNvPicPr>
                      <a:picLocks noChangeAspect="1" noChangeArrowheads="1"/>
                    </pic:cNvPicPr>
                  </pic:nvPicPr>
                  <pic:blipFill>
                    <a:blip r:embed="rId5" cstate="print"/>
                    <a:srcRect/>
                    <a:stretch>
                      <a:fillRect/>
                    </a:stretch>
                  </pic:blipFill>
                  <pic:spPr bwMode="auto">
                    <a:xfrm>
                      <a:off x="0" y="0"/>
                      <a:ext cx="457200" cy="409575"/>
                    </a:xfrm>
                    <a:prstGeom prst="rect">
                      <a:avLst/>
                    </a:prstGeom>
                    <a:noFill/>
                    <a:ln w="9525">
                      <a:noFill/>
                      <a:miter lim="800000"/>
                      <a:headEnd/>
                      <a:tailEnd/>
                    </a:ln>
                  </pic:spPr>
                </pic:pic>
              </a:graphicData>
            </a:graphic>
          </wp:inline>
        </w:drawing>
      </w:r>
      <w:r w:rsidRPr="00142AD4">
        <w:rPr>
          <w:b/>
          <w:noProof/>
          <w:lang w:val="en-US" w:eastAsia="ru-RU"/>
        </w:rPr>
        <w:tab/>
        <w:t xml:space="preserve"> </w:t>
      </w:r>
    </w:p>
    <w:p w:rsidR="008A3370" w:rsidRPr="00142AD4" w:rsidRDefault="008A3370" w:rsidP="008A3370">
      <w:pPr>
        <w:spacing w:after="0"/>
        <w:jc w:val="center"/>
        <w:rPr>
          <w:b/>
          <w:noProof/>
          <w:lang w:val="en-US" w:eastAsia="ru-RU"/>
        </w:rPr>
      </w:pPr>
      <w:r w:rsidRPr="00142AD4">
        <w:rPr>
          <w:b/>
          <w:noProof/>
          <w:lang w:val="en-US" w:eastAsia="ru-RU"/>
        </w:rPr>
        <w:t>Overview for Decision Makers</w:t>
      </w:r>
    </w:p>
    <w:p w:rsidR="008A3370" w:rsidRPr="00142AD4" w:rsidRDefault="008A3370" w:rsidP="008A3370">
      <w:pPr>
        <w:spacing w:after="0"/>
        <w:jc w:val="center"/>
        <w:rPr>
          <w:b/>
          <w:noProof/>
          <w:lang w:val="en-US" w:eastAsia="ru-RU"/>
        </w:rPr>
      </w:pPr>
      <w:r w:rsidRPr="00142AD4">
        <w:rPr>
          <w:b/>
          <w:noProof/>
          <w:lang w:val="en-US" w:eastAsia="ru-RU"/>
        </w:rPr>
        <w:t>(policy brief)</w:t>
      </w:r>
    </w:p>
    <w:p w:rsidR="008A3370" w:rsidRPr="00142AD4" w:rsidRDefault="008A3370" w:rsidP="008A3370">
      <w:pPr>
        <w:spacing w:after="0"/>
        <w:jc w:val="center"/>
        <w:rPr>
          <w:lang w:val="en-US"/>
        </w:rPr>
      </w:pPr>
      <w:r w:rsidRPr="00142AD4">
        <w:rPr>
          <w:lang w:val="en-US"/>
        </w:rPr>
        <w:tab/>
      </w:r>
      <w:proofErr w:type="gramStart"/>
      <w:r w:rsidRPr="00142AD4">
        <w:rPr>
          <w:lang w:val="en-US"/>
        </w:rPr>
        <w:t>based</w:t>
      </w:r>
      <w:proofErr w:type="gramEnd"/>
      <w:r w:rsidRPr="00142AD4">
        <w:rPr>
          <w:lang w:val="en-US"/>
        </w:rPr>
        <w:t xml:space="preserve"> on the findings of the study in the area of the </w:t>
      </w:r>
      <w:proofErr w:type="spellStart"/>
      <w:r w:rsidRPr="00142AD4">
        <w:rPr>
          <w:lang w:val="en-US"/>
        </w:rPr>
        <w:t>Arys</w:t>
      </w:r>
      <w:proofErr w:type="spellEnd"/>
      <w:r w:rsidRPr="00142AD4">
        <w:rPr>
          <w:lang w:val="en-US"/>
        </w:rPr>
        <w:t xml:space="preserve">-Turkestan region as part of the CAREC/ICARDA Project “Evaluation of the ecosystem services to increase the efficiency of water use in agriculture." </w:t>
      </w:r>
    </w:p>
    <w:p w:rsidR="008A3370" w:rsidRPr="00142AD4" w:rsidRDefault="008A3370" w:rsidP="008A3370">
      <w:pPr>
        <w:spacing w:after="0"/>
        <w:rPr>
          <w:b/>
          <w:lang w:val="en-US"/>
        </w:rPr>
      </w:pPr>
      <w:r w:rsidRPr="00142AD4">
        <w:rPr>
          <w:b/>
          <w:lang w:val="en-US"/>
        </w:rPr>
        <w:t xml:space="preserve"> </w:t>
      </w:r>
    </w:p>
    <w:p w:rsidR="008A3370" w:rsidRPr="00142AD4" w:rsidRDefault="008A3370" w:rsidP="008A3370">
      <w:pPr>
        <w:spacing w:after="0"/>
        <w:jc w:val="both"/>
        <w:rPr>
          <w:b/>
          <w:lang w:val="en-US"/>
        </w:rPr>
      </w:pPr>
      <w:r w:rsidRPr="00142AD4">
        <w:rPr>
          <w:b/>
          <w:lang w:val="en-US"/>
        </w:rPr>
        <w:t>Background</w:t>
      </w:r>
    </w:p>
    <w:p w:rsidR="008A3370" w:rsidRPr="00142AD4" w:rsidRDefault="008A3370" w:rsidP="008A3370">
      <w:pPr>
        <w:spacing w:after="0"/>
        <w:jc w:val="both"/>
        <w:rPr>
          <w:lang w:val="en-US"/>
        </w:rPr>
      </w:pPr>
      <w:r w:rsidRPr="00142AD4">
        <w:rPr>
          <w:lang w:val="en-US"/>
        </w:rPr>
        <w:t xml:space="preserve">Local population in the area of the watershed of the </w:t>
      </w:r>
      <w:proofErr w:type="spellStart"/>
      <w:r w:rsidRPr="00142AD4">
        <w:rPr>
          <w:lang w:val="en-US"/>
        </w:rPr>
        <w:t>Bugunski</w:t>
      </w:r>
      <w:proofErr w:type="spellEnd"/>
      <w:r w:rsidRPr="00142AD4">
        <w:rPr>
          <w:lang w:val="en-US"/>
        </w:rPr>
        <w:t xml:space="preserve"> Reservoir, which includes three villages: </w:t>
      </w:r>
      <w:proofErr w:type="spellStart"/>
      <w:r w:rsidRPr="00142AD4">
        <w:rPr>
          <w:lang w:val="en-US"/>
        </w:rPr>
        <w:t>Bugun</w:t>
      </w:r>
      <w:proofErr w:type="spellEnd"/>
      <w:r w:rsidRPr="00142AD4">
        <w:rPr>
          <w:lang w:val="en-US"/>
        </w:rPr>
        <w:t xml:space="preserve">, </w:t>
      </w:r>
      <w:proofErr w:type="spellStart"/>
      <w:r w:rsidRPr="00142AD4">
        <w:rPr>
          <w:lang w:val="en-US"/>
        </w:rPr>
        <w:t>Stari</w:t>
      </w:r>
      <w:proofErr w:type="spellEnd"/>
      <w:r w:rsidRPr="00142AD4">
        <w:rPr>
          <w:lang w:val="en-US"/>
        </w:rPr>
        <w:t xml:space="preserve"> </w:t>
      </w:r>
      <w:proofErr w:type="spellStart"/>
      <w:r w:rsidRPr="00142AD4">
        <w:rPr>
          <w:lang w:val="en-US"/>
        </w:rPr>
        <w:t>Ikan</w:t>
      </w:r>
      <w:proofErr w:type="spellEnd"/>
      <w:r w:rsidRPr="00142AD4">
        <w:rPr>
          <w:lang w:val="en-US"/>
        </w:rPr>
        <w:t xml:space="preserve"> and </w:t>
      </w:r>
      <w:proofErr w:type="spellStart"/>
      <w:r w:rsidRPr="00142AD4">
        <w:rPr>
          <w:lang w:val="en-US"/>
        </w:rPr>
        <w:t>Karashyk</w:t>
      </w:r>
      <w:proofErr w:type="spellEnd"/>
      <w:r w:rsidRPr="00142AD4">
        <w:rPr>
          <w:lang w:val="en-US"/>
        </w:rPr>
        <w:t xml:space="preserve">, mainly practice an irrigated agriculture, represented by cotton, fruits and vegetables. Livestock farming is also developed, represented by large and small cattle, mostly within households. Currently, the area is experiencing a general decline in the production volumes of agricultural crops, including cotton. The main reasons of which are: the decline in the volumes of water supplied mainly from the </w:t>
      </w:r>
      <w:proofErr w:type="spellStart"/>
      <w:r w:rsidRPr="00142AD4">
        <w:rPr>
          <w:lang w:val="en-US"/>
        </w:rPr>
        <w:t>Syr</w:t>
      </w:r>
      <w:proofErr w:type="spellEnd"/>
      <w:r w:rsidRPr="00142AD4">
        <w:rPr>
          <w:lang w:val="en-US"/>
        </w:rPr>
        <w:t xml:space="preserve">-Darya River and the </w:t>
      </w:r>
      <w:proofErr w:type="spellStart"/>
      <w:r w:rsidRPr="00142AD4">
        <w:rPr>
          <w:lang w:val="en-US"/>
        </w:rPr>
        <w:t>Bugunski</w:t>
      </w:r>
      <w:proofErr w:type="spellEnd"/>
      <w:r w:rsidRPr="00142AD4">
        <w:rPr>
          <w:lang w:val="en-US"/>
        </w:rPr>
        <w:t xml:space="preserve"> Reservoir, flooding and </w:t>
      </w:r>
      <w:proofErr w:type="spellStart"/>
      <w:r w:rsidRPr="00142AD4">
        <w:rPr>
          <w:lang w:val="en-US"/>
        </w:rPr>
        <w:t>salinization</w:t>
      </w:r>
      <w:proofErr w:type="spellEnd"/>
      <w:r w:rsidRPr="00142AD4">
        <w:rPr>
          <w:lang w:val="en-US"/>
        </w:rPr>
        <w:t xml:space="preserve"> that take suitable lands out of the turnover. The latter occurs, partly because of the old or broken drainage networks, leading to the flooding of soils. Land resources are also contaminated with pesticides, residues of the fertilizers from the fields, which also impair the productivity of these lands and the quality of harvests.  Under these circumstances, it is necessary to revise the use of water and land resources in the territory, in order to identify new alternatives for agriculture and water management, which may lead to the sustainable development of the region. </w:t>
      </w:r>
    </w:p>
    <w:p w:rsidR="008A3370" w:rsidRPr="00142AD4" w:rsidRDefault="008A3370" w:rsidP="008A3370">
      <w:pPr>
        <w:spacing w:after="0"/>
        <w:jc w:val="both"/>
        <w:rPr>
          <w:lang w:val="en-US"/>
        </w:rPr>
      </w:pPr>
    </w:p>
    <w:p w:rsidR="008A3370" w:rsidRPr="00142AD4" w:rsidRDefault="008A3370" w:rsidP="008A3370">
      <w:pPr>
        <w:spacing w:after="0"/>
        <w:jc w:val="both"/>
        <w:rPr>
          <w:b/>
          <w:lang w:val="en-US"/>
        </w:rPr>
      </w:pPr>
      <w:r w:rsidRPr="00142AD4">
        <w:rPr>
          <w:b/>
          <w:lang w:val="en-US"/>
        </w:rPr>
        <w:t>Purpose of the study</w:t>
      </w:r>
    </w:p>
    <w:p w:rsidR="008A3370" w:rsidRPr="00142AD4" w:rsidRDefault="008A3370" w:rsidP="008A3370">
      <w:pPr>
        <w:spacing w:after="0"/>
        <w:jc w:val="both"/>
        <w:rPr>
          <w:rFonts w:cs="Calibri"/>
          <w:lang w:val="en-US"/>
        </w:rPr>
      </w:pPr>
      <w:r w:rsidRPr="00142AD4">
        <w:rPr>
          <w:lang w:val="en-US"/>
        </w:rPr>
        <w:t xml:space="preserve">The study was intended to identify alternative methods of agriculture, to propose alternative methods of irrigation with changing to crops that require smaller amounts of irrigation water. The following alternative practices were proposed: </w:t>
      </w:r>
      <w:r w:rsidRPr="00142AD4">
        <w:rPr>
          <w:rFonts w:cs="Calibri"/>
          <w:lang w:val="en-US"/>
        </w:rPr>
        <w:t xml:space="preserve">I. Sprinkler irrigation and drip irrigation as the most efficient management of irrigation water; II. </w:t>
      </w:r>
      <w:proofErr w:type="gramStart"/>
      <w:r w:rsidRPr="00142AD4">
        <w:rPr>
          <w:rFonts w:cs="Calibri"/>
          <w:lang w:val="en-US"/>
        </w:rPr>
        <w:t>Reduction of the volumes of the application of fertilizers; III.</w:t>
      </w:r>
      <w:proofErr w:type="gramEnd"/>
      <w:r w:rsidRPr="00142AD4">
        <w:rPr>
          <w:rFonts w:cs="Calibri"/>
          <w:lang w:val="en-US"/>
        </w:rPr>
        <w:t xml:space="preserve"> </w:t>
      </w:r>
      <w:proofErr w:type="gramStart"/>
      <w:r w:rsidRPr="00142AD4">
        <w:rPr>
          <w:rFonts w:cs="Calibri"/>
          <w:lang w:val="en-US"/>
        </w:rPr>
        <w:t>Replacing cotton with crops requiring less water (alfalfa, grapes, and pomegranate).</w:t>
      </w:r>
      <w:proofErr w:type="gramEnd"/>
      <w:r w:rsidRPr="00142AD4">
        <w:rPr>
          <w:rFonts w:cs="Calibri"/>
          <w:lang w:val="en-US"/>
        </w:rPr>
        <w:t xml:space="preserve"> </w:t>
      </w:r>
    </w:p>
    <w:p w:rsidR="008A3370" w:rsidRPr="00142AD4" w:rsidRDefault="008A3370" w:rsidP="008A3370">
      <w:pPr>
        <w:spacing w:after="0"/>
        <w:jc w:val="both"/>
        <w:rPr>
          <w:b/>
          <w:lang w:val="en-US"/>
        </w:rPr>
      </w:pPr>
    </w:p>
    <w:p w:rsidR="008A3370" w:rsidRPr="00142AD4" w:rsidRDefault="008A3370" w:rsidP="008A3370">
      <w:pPr>
        <w:spacing w:after="0"/>
        <w:jc w:val="both"/>
        <w:rPr>
          <w:b/>
          <w:lang w:val="en-US"/>
        </w:rPr>
      </w:pPr>
      <w:r w:rsidRPr="00142AD4">
        <w:rPr>
          <w:b/>
          <w:lang w:val="en-US"/>
        </w:rPr>
        <w:t>Findings of the study</w:t>
      </w:r>
    </w:p>
    <w:p w:rsidR="008A3370" w:rsidRPr="00142AD4" w:rsidRDefault="008A3370" w:rsidP="008A3370">
      <w:pPr>
        <w:spacing w:after="0"/>
        <w:jc w:val="both"/>
        <w:rPr>
          <w:i/>
          <w:lang w:val="en-US"/>
        </w:rPr>
      </w:pPr>
      <w:r w:rsidRPr="00142AD4">
        <w:rPr>
          <w:i/>
          <w:lang w:val="en-US"/>
        </w:rPr>
        <w:t>By the RIOS model (A model assessing the effectiveness of investments).</w:t>
      </w:r>
    </w:p>
    <w:p w:rsidR="008A3370" w:rsidRPr="00142AD4" w:rsidRDefault="008A3370" w:rsidP="008A3370">
      <w:pPr>
        <w:spacing w:after="0"/>
        <w:jc w:val="both"/>
        <w:rPr>
          <w:lang w:val="en-US"/>
        </w:rPr>
      </w:pPr>
      <w:r w:rsidRPr="00142AD4">
        <w:rPr>
          <w:lang w:val="en-US"/>
        </w:rPr>
        <w:t xml:space="preserve">The study was based on the findings of the survey conducted in three villages located in the watershed of the </w:t>
      </w:r>
      <w:proofErr w:type="spellStart"/>
      <w:r w:rsidRPr="00142AD4">
        <w:rPr>
          <w:lang w:val="en-US"/>
        </w:rPr>
        <w:t>Bugunski</w:t>
      </w:r>
      <w:proofErr w:type="spellEnd"/>
      <w:r w:rsidRPr="00142AD4">
        <w:rPr>
          <w:lang w:val="en-US"/>
        </w:rPr>
        <w:t xml:space="preserve"> reservoir. It was found that about 60% of farmers in these villages agree to switch from cotton to alternative crops and to the alternative methods of cultivation of the agricultural crops, for example, to growing such crops as pomegranates and grapes, alfalfa with the use of drip irrigation. Some respondents also expressed their willingness to continue the practice of growing cotton using a drip irrigation technology that would reduce the amount of water used in the cotton production. </w:t>
      </w:r>
    </w:p>
    <w:p w:rsidR="008A3370" w:rsidRPr="00142AD4" w:rsidRDefault="008A3370" w:rsidP="008A3370">
      <w:pPr>
        <w:spacing w:after="0"/>
        <w:jc w:val="both"/>
        <w:rPr>
          <w:lang w:val="en-US"/>
        </w:rPr>
      </w:pPr>
      <w:r w:rsidRPr="00142AD4">
        <w:rPr>
          <w:lang w:val="en-US"/>
        </w:rPr>
        <w:t>The following methods of agriculture in the territory were proposed: cultivation of drip irrigated cotton, cultivation of sprinkler-irrigated alfalfa, and the creation of drip-irrigated orchard with a total volume of the required investment of $100 million. In accordance with the proposed methods, three scenarios were modeled for the development of the region, depending on the volume of investments directed to these methods. (Table 1)</w:t>
      </w:r>
    </w:p>
    <w:p w:rsidR="008A3370" w:rsidRPr="00142AD4" w:rsidRDefault="008A3370" w:rsidP="008A3370">
      <w:pPr>
        <w:spacing w:after="0"/>
        <w:jc w:val="both"/>
        <w:rPr>
          <w:rFonts w:cs="Calibri"/>
          <w:lang w:val="en-US"/>
        </w:rPr>
      </w:pPr>
      <w:r w:rsidRPr="00142AD4">
        <w:rPr>
          <w:lang w:val="en-US"/>
        </w:rPr>
        <w:lastRenderedPageBreak/>
        <w:t xml:space="preserve">According to the </w:t>
      </w:r>
      <w:r w:rsidRPr="00142AD4">
        <w:rPr>
          <w:b/>
          <w:lang w:val="en-US"/>
        </w:rPr>
        <w:t xml:space="preserve">A scenario: </w:t>
      </w:r>
      <w:r w:rsidRPr="00142AD4">
        <w:rPr>
          <w:lang w:val="en-US"/>
        </w:rPr>
        <w:t xml:space="preserve">Directing 50% of the investments to the drip-irrigated orchards,  the total water conservation will be 199.9 million cubic meters per year, which will reduce the volume of the water taken from the </w:t>
      </w:r>
      <w:proofErr w:type="spellStart"/>
      <w:r w:rsidRPr="00142AD4">
        <w:rPr>
          <w:lang w:val="en-US"/>
        </w:rPr>
        <w:t>Bugunski</w:t>
      </w:r>
      <w:proofErr w:type="spellEnd"/>
      <w:r w:rsidRPr="00142AD4">
        <w:rPr>
          <w:lang w:val="en-US"/>
        </w:rPr>
        <w:t xml:space="preserve"> reservoir approximately by 16%. In addition, the area of lands to be converted will be 37.4 thousand ha. According to the </w:t>
      </w:r>
      <w:r w:rsidRPr="00142AD4">
        <w:rPr>
          <w:b/>
          <w:lang w:val="en-US"/>
        </w:rPr>
        <w:t xml:space="preserve">B scenario: </w:t>
      </w:r>
      <w:r w:rsidRPr="00142AD4">
        <w:rPr>
          <w:lang w:val="en-US"/>
        </w:rPr>
        <w:t xml:space="preserve">Investing 70% of the total budget for the drip-irrigated orchards would have resulted in water savings of $ 229.2 million cubic meters per year, which would reduce the volume of water taken from the reservoir by 18%. The land required for conversion for all three types of agricultural crops would be about 38.5 thousand hectares.  According to the </w:t>
      </w:r>
      <w:r w:rsidRPr="00142AD4">
        <w:rPr>
          <w:b/>
          <w:lang w:val="en-US"/>
        </w:rPr>
        <w:t>C scenario:</w:t>
      </w:r>
      <w:r w:rsidRPr="00142AD4">
        <w:rPr>
          <w:lang w:val="en-US"/>
        </w:rPr>
        <w:t xml:space="preserve"> Investing 30% for drip-irrigated orchards, the water saving would be 181.0 million cubic meters per year, which would reduce the volume of the water supply from the reservoir by 15%. The l</w:t>
      </w:r>
      <w:r w:rsidRPr="00142AD4">
        <w:rPr>
          <w:rFonts w:cs="Calibri"/>
          <w:lang w:val="en-US"/>
        </w:rPr>
        <w:t xml:space="preserve">and converted according to these types of crops would be 36.5 thousand hectares. </w:t>
      </w:r>
    </w:p>
    <w:p w:rsidR="008A3370" w:rsidRPr="00142AD4" w:rsidRDefault="008A3370" w:rsidP="008A3370">
      <w:pPr>
        <w:spacing w:after="0"/>
        <w:jc w:val="both"/>
        <w:rPr>
          <w:b/>
          <w:lang w:val="en-US"/>
        </w:rPr>
      </w:pPr>
      <w:proofErr w:type="gramStart"/>
      <w:r w:rsidRPr="00142AD4">
        <w:rPr>
          <w:b/>
          <w:lang w:val="en-US"/>
        </w:rPr>
        <w:t>Table 1.</w:t>
      </w:r>
      <w:proofErr w:type="gramEnd"/>
      <w:r w:rsidRPr="00142AD4">
        <w:rPr>
          <w:b/>
          <w:lang w:val="en-US"/>
        </w:rPr>
        <w:t xml:space="preserve"> </w:t>
      </w:r>
      <w:proofErr w:type="gramStart"/>
      <w:r w:rsidRPr="00142AD4">
        <w:rPr>
          <w:b/>
          <w:lang w:val="en-US"/>
        </w:rPr>
        <w:t>Scenarios of the region development proposed by the model.</w:t>
      </w:r>
      <w:proofErr w:type="gramEnd"/>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5"/>
        <w:gridCol w:w="822"/>
        <w:gridCol w:w="879"/>
        <w:gridCol w:w="1048"/>
        <w:gridCol w:w="810"/>
        <w:gridCol w:w="984"/>
        <w:gridCol w:w="1081"/>
        <w:gridCol w:w="810"/>
        <w:gridCol w:w="984"/>
        <w:gridCol w:w="1081"/>
      </w:tblGrid>
      <w:tr w:rsidR="008A3370" w:rsidRPr="00142AD4" w:rsidTr="002B6AD2">
        <w:tc>
          <w:tcPr>
            <w:tcW w:w="1305" w:type="dxa"/>
            <w:vMerge w:val="restart"/>
          </w:tcPr>
          <w:p w:rsidR="008A3370" w:rsidRPr="00142AD4" w:rsidRDefault="008A3370" w:rsidP="002B6AD2">
            <w:pPr>
              <w:spacing w:after="0" w:line="240" w:lineRule="auto"/>
              <w:jc w:val="both"/>
              <w:rPr>
                <w:b/>
                <w:lang w:val="en-US"/>
              </w:rPr>
            </w:pPr>
          </w:p>
          <w:p w:rsidR="008A3370" w:rsidRPr="00142AD4" w:rsidRDefault="008A3370" w:rsidP="002B6AD2">
            <w:pPr>
              <w:spacing w:after="0" w:line="240" w:lineRule="auto"/>
              <w:jc w:val="both"/>
              <w:rPr>
                <w:b/>
                <w:lang w:val="en-US"/>
              </w:rPr>
            </w:pPr>
          </w:p>
          <w:p w:rsidR="008A3370" w:rsidRPr="00142AD4" w:rsidRDefault="008A3370" w:rsidP="002B6AD2">
            <w:pPr>
              <w:spacing w:after="0" w:line="240" w:lineRule="auto"/>
              <w:jc w:val="both"/>
              <w:rPr>
                <w:b/>
                <w:lang w:val="en-US"/>
              </w:rPr>
            </w:pPr>
            <w:r w:rsidRPr="00142AD4">
              <w:rPr>
                <w:b/>
                <w:lang w:val="en-US"/>
              </w:rPr>
              <w:t>Methods</w:t>
            </w:r>
          </w:p>
        </w:tc>
        <w:tc>
          <w:tcPr>
            <w:tcW w:w="2749" w:type="dxa"/>
            <w:gridSpan w:val="3"/>
            <w:shd w:val="clear" w:color="auto" w:fill="FBD4B4"/>
          </w:tcPr>
          <w:p w:rsidR="008A3370" w:rsidRPr="00142AD4" w:rsidRDefault="008A3370" w:rsidP="002B6AD2">
            <w:pPr>
              <w:spacing w:after="0" w:line="240" w:lineRule="auto"/>
              <w:rPr>
                <w:lang w:val="en-US"/>
              </w:rPr>
            </w:pPr>
            <w:r w:rsidRPr="00142AD4">
              <w:rPr>
                <w:b/>
                <w:lang w:val="en-US"/>
              </w:rPr>
              <w:t xml:space="preserve">Scenario А:                              </w:t>
            </w:r>
            <w:r w:rsidRPr="00142AD4">
              <w:rPr>
                <w:lang w:val="en-US"/>
              </w:rPr>
              <w:t>($100 million)</w:t>
            </w:r>
          </w:p>
          <w:p w:rsidR="008A3370" w:rsidRPr="00142AD4" w:rsidRDefault="008A3370" w:rsidP="002B6AD2">
            <w:pPr>
              <w:spacing w:after="0" w:line="240" w:lineRule="auto"/>
              <w:jc w:val="both"/>
              <w:rPr>
                <w:b/>
                <w:lang w:val="en-US"/>
              </w:rPr>
            </w:pPr>
          </w:p>
        </w:tc>
        <w:tc>
          <w:tcPr>
            <w:tcW w:w="2875" w:type="dxa"/>
            <w:gridSpan w:val="3"/>
            <w:shd w:val="clear" w:color="auto" w:fill="FBD4B4"/>
          </w:tcPr>
          <w:p w:rsidR="008A3370" w:rsidRPr="00142AD4" w:rsidRDefault="008A3370" w:rsidP="002B6AD2">
            <w:pPr>
              <w:spacing w:after="0" w:line="240" w:lineRule="auto"/>
              <w:rPr>
                <w:lang w:val="en-US"/>
              </w:rPr>
            </w:pPr>
            <w:r w:rsidRPr="00142AD4">
              <w:rPr>
                <w:b/>
                <w:lang w:val="en-US"/>
              </w:rPr>
              <w:t>Scenario B:</w:t>
            </w:r>
            <w:r w:rsidRPr="00142AD4">
              <w:rPr>
                <w:lang w:val="en-US"/>
              </w:rPr>
              <w:t xml:space="preserve"> </w:t>
            </w:r>
          </w:p>
          <w:p w:rsidR="008A3370" w:rsidRPr="00142AD4" w:rsidRDefault="008A3370" w:rsidP="002B6AD2">
            <w:pPr>
              <w:spacing w:after="0" w:line="240" w:lineRule="auto"/>
              <w:rPr>
                <w:b/>
                <w:lang w:val="en-US"/>
              </w:rPr>
            </w:pPr>
            <w:r w:rsidRPr="00142AD4">
              <w:rPr>
                <w:lang w:val="en-US"/>
              </w:rPr>
              <w:t>($100 million)</w:t>
            </w:r>
          </w:p>
        </w:tc>
        <w:tc>
          <w:tcPr>
            <w:tcW w:w="2875" w:type="dxa"/>
            <w:gridSpan w:val="3"/>
            <w:shd w:val="clear" w:color="auto" w:fill="FBD4B4"/>
          </w:tcPr>
          <w:p w:rsidR="008A3370" w:rsidRPr="00142AD4" w:rsidRDefault="008A3370" w:rsidP="002B6AD2">
            <w:pPr>
              <w:spacing w:after="0" w:line="240" w:lineRule="auto"/>
              <w:rPr>
                <w:lang w:val="en-US"/>
              </w:rPr>
            </w:pPr>
            <w:r w:rsidRPr="00142AD4">
              <w:rPr>
                <w:b/>
                <w:lang w:val="en-US"/>
              </w:rPr>
              <w:t>Scenario С:</w:t>
            </w:r>
            <w:r w:rsidRPr="00142AD4">
              <w:rPr>
                <w:lang w:val="en-US"/>
              </w:rPr>
              <w:t xml:space="preserve"> </w:t>
            </w:r>
          </w:p>
          <w:p w:rsidR="008A3370" w:rsidRPr="00142AD4" w:rsidRDefault="008A3370" w:rsidP="002B6AD2">
            <w:pPr>
              <w:spacing w:after="0" w:line="240" w:lineRule="auto"/>
              <w:rPr>
                <w:b/>
                <w:lang w:val="en-US"/>
              </w:rPr>
            </w:pPr>
            <w:r w:rsidRPr="00142AD4">
              <w:rPr>
                <w:lang w:val="en-US"/>
              </w:rPr>
              <w:t>($100 million)</w:t>
            </w:r>
          </w:p>
        </w:tc>
      </w:tr>
      <w:tr w:rsidR="008A3370" w:rsidRPr="00142AD4" w:rsidTr="002B6AD2">
        <w:tc>
          <w:tcPr>
            <w:tcW w:w="1305" w:type="dxa"/>
            <w:vMerge/>
          </w:tcPr>
          <w:p w:rsidR="008A3370" w:rsidRPr="00142AD4" w:rsidRDefault="008A3370" w:rsidP="002B6AD2">
            <w:pPr>
              <w:spacing w:after="0" w:line="240" w:lineRule="auto"/>
              <w:jc w:val="both"/>
              <w:rPr>
                <w:b/>
                <w:lang w:val="en-US"/>
              </w:rPr>
            </w:pPr>
          </w:p>
        </w:tc>
        <w:tc>
          <w:tcPr>
            <w:tcW w:w="822" w:type="dxa"/>
          </w:tcPr>
          <w:p w:rsidR="008A3370" w:rsidRPr="00142AD4" w:rsidRDefault="008A3370" w:rsidP="002B6AD2">
            <w:pPr>
              <w:spacing w:after="0" w:line="240" w:lineRule="auto"/>
              <w:jc w:val="both"/>
              <w:rPr>
                <w:b/>
                <w:lang w:val="en-US"/>
              </w:rPr>
            </w:pPr>
            <w:r w:rsidRPr="00142AD4">
              <w:rPr>
                <w:lang w:val="en-US"/>
              </w:rPr>
              <w:t xml:space="preserve">Planned budget </w:t>
            </w:r>
            <w:r w:rsidRPr="00142AD4">
              <w:rPr>
                <w:b/>
                <w:lang w:val="en-US"/>
              </w:rPr>
              <w:t>(%)</w:t>
            </w:r>
          </w:p>
        </w:tc>
        <w:tc>
          <w:tcPr>
            <w:tcW w:w="879" w:type="dxa"/>
          </w:tcPr>
          <w:p w:rsidR="008A3370" w:rsidRPr="00142AD4" w:rsidRDefault="008A3370" w:rsidP="002B6AD2">
            <w:pPr>
              <w:spacing w:after="0" w:line="240" w:lineRule="auto"/>
              <w:jc w:val="both"/>
              <w:rPr>
                <w:lang w:val="en-US"/>
              </w:rPr>
            </w:pPr>
            <w:r w:rsidRPr="00142AD4">
              <w:rPr>
                <w:lang w:val="en-US"/>
              </w:rPr>
              <w:t>Converted land,</w:t>
            </w:r>
          </w:p>
          <w:p w:rsidR="008A3370" w:rsidRPr="00142AD4" w:rsidRDefault="008A3370" w:rsidP="002B6AD2">
            <w:pPr>
              <w:spacing w:after="0" w:line="240" w:lineRule="auto"/>
              <w:jc w:val="both"/>
              <w:rPr>
                <w:b/>
                <w:lang w:val="en-US"/>
              </w:rPr>
            </w:pPr>
            <w:r w:rsidRPr="00142AD4">
              <w:rPr>
                <w:b/>
                <w:lang w:val="en-US"/>
              </w:rPr>
              <w:t>(thousand ha)</w:t>
            </w:r>
          </w:p>
        </w:tc>
        <w:tc>
          <w:tcPr>
            <w:tcW w:w="1048" w:type="dxa"/>
          </w:tcPr>
          <w:p w:rsidR="008A3370" w:rsidRPr="00142AD4" w:rsidRDefault="008A3370" w:rsidP="002B6AD2">
            <w:pPr>
              <w:spacing w:after="0" w:line="240" w:lineRule="auto"/>
              <w:jc w:val="both"/>
              <w:rPr>
                <w:lang w:val="en-US"/>
              </w:rPr>
            </w:pPr>
            <w:r w:rsidRPr="00142AD4">
              <w:rPr>
                <w:lang w:val="en-US"/>
              </w:rPr>
              <w:t>Water saving</w:t>
            </w:r>
          </w:p>
          <w:p w:rsidR="008A3370" w:rsidRPr="00142AD4" w:rsidRDefault="008A3370" w:rsidP="002B6AD2">
            <w:pPr>
              <w:spacing w:after="0" w:line="240" w:lineRule="auto"/>
              <w:jc w:val="both"/>
              <w:rPr>
                <w:b/>
                <w:lang w:val="en-US"/>
              </w:rPr>
            </w:pPr>
            <w:r w:rsidRPr="00142AD4">
              <w:rPr>
                <w:b/>
                <w:lang w:val="en-US"/>
              </w:rPr>
              <w:t>(mln.m</w:t>
            </w:r>
            <w:r w:rsidRPr="00142AD4">
              <w:rPr>
                <w:b/>
                <w:vertAlign w:val="superscript"/>
                <w:lang w:val="en-US"/>
              </w:rPr>
              <w:t>3</w:t>
            </w:r>
            <w:r w:rsidRPr="00142AD4">
              <w:rPr>
                <w:b/>
                <w:lang w:val="en-US"/>
              </w:rPr>
              <w:t>/y)</w:t>
            </w:r>
          </w:p>
        </w:tc>
        <w:tc>
          <w:tcPr>
            <w:tcW w:w="810" w:type="dxa"/>
          </w:tcPr>
          <w:p w:rsidR="008A3370" w:rsidRPr="00142AD4" w:rsidRDefault="008A3370" w:rsidP="002B6AD2">
            <w:pPr>
              <w:spacing w:after="0" w:line="240" w:lineRule="auto"/>
              <w:jc w:val="both"/>
              <w:rPr>
                <w:lang w:val="en-US"/>
              </w:rPr>
            </w:pPr>
            <w:r w:rsidRPr="00142AD4">
              <w:rPr>
                <w:lang w:val="en-US"/>
              </w:rPr>
              <w:t xml:space="preserve">Planned budget </w:t>
            </w:r>
            <w:proofErr w:type="gramStart"/>
            <w:r w:rsidRPr="00142AD4">
              <w:rPr>
                <w:b/>
                <w:lang w:val="en-US"/>
              </w:rPr>
              <w:t>( %</w:t>
            </w:r>
            <w:proofErr w:type="gramEnd"/>
            <w:r w:rsidRPr="00142AD4">
              <w:rPr>
                <w:b/>
                <w:lang w:val="en-US"/>
              </w:rPr>
              <w:t>)</w:t>
            </w:r>
          </w:p>
        </w:tc>
        <w:tc>
          <w:tcPr>
            <w:tcW w:w="984" w:type="dxa"/>
          </w:tcPr>
          <w:p w:rsidR="008A3370" w:rsidRPr="00142AD4" w:rsidRDefault="008A3370" w:rsidP="002B6AD2">
            <w:pPr>
              <w:spacing w:after="0" w:line="240" w:lineRule="auto"/>
              <w:jc w:val="both"/>
              <w:rPr>
                <w:lang w:val="en-US"/>
              </w:rPr>
            </w:pPr>
            <w:r w:rsidRPr="00142AD4">
              <w:rPr>
                <w:lang w:val="en-US"/>
              </w:rPr>
              <w:t>Converted land,</w:t>
            </w:r>
          </w:p>
          <w:p w:rsidR="008A3370" w:rsidRPr="00142AD4" w:rsidRDefault="008A3370" w:rsidP="002B6AD2">
            <w:pPr>
              <w:spacing w:after="0" w:line="240" w:lineRule="auto"/>
              <w:jc w:val="both"/>
              <w:rPr>
                <w:b/>
                <w:lang w:val="en-US"/>
              </w:rPr>
            </w:pPr>
            <w:r w:rsidRPr="00142AD4">
              <w:rPr>
                <w:b/>
                <w:lang w:val="en-US"/>
              </w:rPr>
              <w:t>(</w:t>
            </w:r>
            <w:proofErr w:type="spellStart"/>
            <w:r w:rsidRPr="00142AD4">
              <w:rPr>
                <w:b/>
                <w:lang w:val="en-US"/>
              </w:rPr>
              <w:t>thousandha</w:t>
            </w:r>
            <w:proofErr w:type="spellEnd"/>
            <w:r w:rsidRPr="00142AD4">
              <w:rPr>
                <w:b/>
                <w:lang w:val="en-US"/>
              </w:rPr>
              <w:t>)</w:t>
            </w:r>
          </w:p>
        </w:tc>
        <w:tc>
          <w:tcPr>
            <w:tcW w:w="1081" w:type="dxa"/>
          </w:tcPr>
          <w:p w:rsidR="008A3370" w:rsidRPr="00142AD4" w:rsidRDefault="008A3370" w:rsidP="002B6AD2">
            <w:pPr>
              <w:spacing w:after="0" w:line="240" w:lineRule="auto"/>
              <w:jc w:val="both"/>
              <w:rPr>
                <w:lang w:val="en-US"/>
              </w:rPr>
            </w:pPr>
            <w:r w:rsidRPr="00142AD4">
              <w:rPr>
                <w:lang w:val="en-US"/>
              </w:rPr>
              <w:t>Water saving</w:t>
            </w:r>
          </w:p>
          <w:p w:rsidR="008A3370" w:rsidRPr="00142AD4" w:rsidRDefault="008A3370" w:rsidP="002B6AD2">
            <w:pPr>
              <w:spacing w:after="0" w:line="240" w:lineRule="auto"/>
              <w:jc w:val="both"/>
              <w:rPr>
                <w:b/>
                <w:lang w:val="en-US"/>
              </w:rPr>
            </w:pPr>
            <w:r w:rsidRPr="00142AD4">
              <w:rPr>
                <w:b/>
                <w:lang w:val="en-US"/>
              </w:rPr>
              <w:t>(mln.m</w:t>
            </w:r>
            <w:r w:rsidRPr="00142AD4">
              <w:rPr>
                <w:b/>
                <w:vertAlign w:val="superscript"/>
                <w:lang w:val="en-US"/>
              </w:rPr>
              <w:t>3</w:t>
            </w:r>
            <w:r w:rsidRPr="00142AD4">
              <w:rPr>
                <w:b/>
                <w:lang w:val="en-US"/>
              </w:rPr>
              <w:t>/y)</w:t>
            </w:r>
          </w:p>
        </w:tc>
        <w:tc>
          <w:tcPr>
            <w:tcW w:w="810" w:type="dxa"/>
          </w:tcPr>
          <w:p w:rsidR="008A3370" w:rsidRPr="00142AD4" w:rsidRDefault="008A3370" w:rsidP="002B6AD2">
            <w:pPr>
              <w:spacing w:after="0" w:line="240" w:lineRule="auto"/>
              <w:jc w:val="both"/>
              <w:rPr>
                <w:lang w:val="en-US"/>
              </w:rPr>
            </w:pPr>
            <w:r w:rsidRPr="00142AD4">
              <w:rPr>
                <w:lang w:val="en-US"/>
              </w:rPr>
              <w:t xml:space="preserve">Planned budget </w:t>
            </w:r>
            <w:proofErr w:type="gramStart"/>
            <w:r w:rsidRPr="00142AD4">
              <w:rPr>
                <w:b/>
                <w:lang w:val="en-US"/>
              </w:rPr>
              <w:t>( %</w:t>
            </w:r>
            <w:proofErr w:type="gramEnd"/>
            <w:r w:rsidRPr="00142AD4">
              <w:rPr>
                <w:b/>
                <w:lang w:val="en-US"/>
              </w:rPr>
              <w:t>)</w:t>
            </w:r>
          </w:p>
        </w:tc>
        <w:tc>
          <w:tcPr>
            <w:tcW w:w="984" w:type="dxa"/>
          </w:tcPr>
          <w:p w:rsidR="008A3370" w:rsidRPr="00142AD4" w:rsidRDefault="008A3370" w:rsidP="002B6AD2">
            <w:pPr>
              <w:spacing w:after="0" w:line="240" w:lineRule="auto"/>
              <w:jc w:val="both"/>
              <w:rPr>
                <w:lang w:val="en-US"/>
              </w:rPr>
            </w:pPr>
            <w:r w:rsidRPr="00142AD4">
              <w:rPr>
                <w:lang w:val="en-US"/>
              </w:rPr>
              <w:t>Converted land,</w:t>
            </w:r>
          </w:p>
          <w:p w:rsidR="008A3370" w:rsidRPr="00142AD4" w:rsidRDefault="008A3370" w:rsidP="002B6AD2">
            <w:pPr>
              <w:spacing w:after="0" w:line="240" w:lineRule="auto"/>
              <w:jc w:val="both"/>
              <w:rPr>
                <w:b/>
                <w:lang w:val="en-US"/>
              </w:rPr>
            </w:pPr>
            <w:r w:rsidRPr="00142AD4">
              <w:rPr>
                <w:b/>
                <w:lang w:val="en-US"/>
              </w:rPr>
              <w:t>(thousand ha)</w:t>
            </w:r>
          </w:p>
        </w:tc>
        <w:tc>
          <w:tcPr>
            <w:tcW w:w="1081" w:type="dxa"/>
          </w:tcPr>
          <w:p w:rsidR="008A3370" w:rsidRPr="00142AD4" w:rsidRDefault="008A3370" w:rsidP="002B6AD2">
            <w:pPr>
              <w:spacing w:after="0" w:line="240" w:lineRule="auto"/>
              <w:jc w:val="both"/>
              <w:rPr>
                <w:lang w:val="en-US"/>
              </w:rPr>
            </w:pPr>
            <w:r w:rsidRPr="00142AD4">
              <w:rPr>
                <w:lang w:val="en-US"/>
              </w:rPr>
              <w:t>Water saving</w:t>
            </w:r>
          </w:p>
          <w:p w:rsidR="008A3370" w:rsidRPr="00142AD4" w:rsidRDefault="008A3370" w:rsidP="002B6AD2">
            <w:pPr>
              <w:spacing w:after="0" w:line="240" w:lineRule="auto"/>
              <w:jc w:val="both"/>
              <w:rPr>
                <w:b/>
                <w:lang w:val="en-US"/>
              </w:rPr>
            </w:pPr>
            <w:r w:rsidRPr="00142AD4">
              <w:rPr>
                <w:b/>
                <w:lang w:val="en-US"/>
              </w:rPr>
              <w:t>(mln.m</w:t>
            </w:r>
            <w:r w:rsidRPr="00142AD4">
              <w:rPr>
                <w:b/>
                <w:vertAlign w:val="superscript"/>
                <w:lang w:val="en-US"/>
              </w:rPr>
              <w:t>3</w:t>
            </w:r>
            <w:r w:rsidRPr="00142AD4">
              <w:rPr>
                <w:b/>
                <w:lang w:val="en-US"/>
              </w:rPr>
              <w:t>/y)</w:t>
            </w:r>
          </w:p>
        </w:tc>
      </w:tr>
      <w:tr w:rsidR="008A3370" w:rsidRPr="00142AD4" w:rsidTr="002B6AD2">
        <w:tc>
          <w:tcPr>
            <w:tcW w:w="1305" w:type="dxa"/>
          </w:tcPr>
          <w:p w:rsidR="008A3370" w:rsidRPr="00142AD4" w:rsidRDefault="008A3370" w:rsidP="002B6AD2">
            <w:pPr>
              <w:spacing w:after="0" w:line="240" w:lineRule="auto"/>
              <w:jc w:val="both"/>
              <w:rPr>
                <w:b/>
                <w:lang w:val="en-US"/>
              </w:rPr>
            </w:pPr>
            <w:r w:rsidRPr="00142AD4">
              <w:rPr>
                <w:lang w:val="en-US"/>
              </w:rPr>
              <w:t>Drip-irrigated cotton</w:t>
            </w:r>
          </w:p>
        </w:tc>
        <w:tc>
          <w:tcPr>
            <w:tcW w:w="822" w:type="dxa"/>
          </w:tcPr>
          <w:p w:rsidR="008A3370" w:rsidRPr="00142AD4" w:rsidRDefault="008A3370" w:rsidP="002B6AD2">
            <w:pPr>
              <w:spacing w:after="0" w:line="240" w:lineRule="auto"/>
              <w:jc w:val="both"/>
              <w:rPr>
                <w:lang w:val="en-US"/>
              </w:rPr>
            </w:pPr>
            <w:r w:rsidRPr="00142AD4">
              <w:rPr>
                <w:lang w:val="en-US"/>
              </w:rPr>
              <w:t>30%</w:t>
            </w:r>
          </w:p>
        </w:tc>
        <w:tc>
          <w:tcPr>
            <w:tcW w:w="879" w:type="dxa"/>
          </w:tcPr>
          <w:p w:rsidR="008A3370" w:rsidRPr="00142AD4" w:rsidRDefault="008A3370" w:rsidP="002B6AD2">
            <w:pPr>
              <w:spacing w:after="0" w:line="240" w:lineRule="auto"/>
              <w:jc w:val="both"/>
              <w:rPr>
                <w:lang w:val="en-US"/>
              </w:rPr>
            </w:pPr>
            <w:r w:rsidRPr="00142AD4">
              <w:rPr>
                <w:lang w:val="en-US"/>
              </w:rPr>
              <w:t>10,7</w:t>
            </w:r>
          </w:p>
        </w:tc>
        <w:tc>
          <w:tcPr>
            <w:tcW w:w="1048" w:type="dxa"/>
          </w:tcPr>
          <w:p w:rsidR="008A3370" w:rsidRPr="00142AD4" w:rsidRDefault="008A3370" w:rsidP="002B6AD2">
            <w:pPr>
              <w:spacing w:after="0" w:line="240" w:lineRule="auto"/>
              <w:rPr>
                <w:lang w:val="en-US"/>
              </w:rPr>
            </w:pPr>
            <w:r w:rsidRPr="00142AD4">
              <w:rPr>
                <w:lang w:val="en-US"/>
              </w:rPr>
              <w:t>51,9</w:t>
            </w:r>
          </w:p>
        </w:tc>
        <w:tc>
          <w:tcPr>
            <w:tcW w:w="810" w:type="dxa"/>
          </w:tcPr>
          <w:p w:rsidR="008A3370" w:rsidRPr="00142AD4" w:rsidRDefault="008A3370" w:rsidP="002B6AD2">
            <w:pPr>
              <w:spacing w:after="0" w:line="240" w:lineRule="auto"/>
              <w:jc w:val="both"/>
              <w:rPr>
                <w:lang w:val="en-US"/>
              </w:rPr>
            </w:pPr>
            <w:r w:rsidRPr="00142AD4">
              <w:rPr>
                <w:lang w:val="en-US"/>
              </w:rPr>
              <w:t>20%</w:t>
            </w:r>
          </w:p>
        </w:tc>
        <w:tc>
          <w:tcPr>
            <w:tcW w:w="984" w:type="dxa"/>
          </w:tcPr>
          <w:p w:rsidR="008A3370" w:rsidRPr="00142AD4" w:rsidRDefault="008A3370" w:rsidP="002B6AD2">
            <w:pPr>
              <w:spacing w:after="0" w:line="240" w:lineRule="auto"/>
              <w:rPr>
                <w:lang w:val="en-US"/>
              </w:rPr>
            </w:pPr>
            <w:r w:rsidRPr="00142AD4">
              <w:rPr>
                <w:lang w:val="en-US"/>
              </w:rPr>
              <w:t>7,1</w:t>
            </w:r>
          </w:p>
        </w:tc>
        <w:tc>
          <w:tcPr>
            <w:tcW w:w="1081" w:type="dxa"/>
          </w:tcPr>
          <w:p w:rsidR="008A3370" w:rsidRPr="00142AD4" w:rsidRDefault="008A3370" w:rsidP="002B6AD2">
            <w:pPr>
              <w:spacing w:after="0" w:line="240" w:lineRule="auto"/>
              <w:rPr>
                <w:lang w:val="en-US"/>
              </w:rPr>
            </w:pPr>
            <w:r w:rsidRPr="00142AD4">
              <w:rPr>
                <w:lang w:val="en-US"/>
              </w:rPr>
              <w:t>34,6</w:t>
            </w:r>
          </w:p>
        </w:tc>
        <w:tc>
          <w:tcPr>
            <w:tcW w:w="810" w:type="dxa"/>
          </w:tcPr>
          <w:p w:rsidR="008A3370" w:rsidRPr="00142AD4" w:rsidRDefault="008A3370" w:rsidP="002B6AD2">
            <w:pPr>
              <w:spacing w:after="0" w:line="240" w:lineRule="auto"/>
              <w:jc w:val="both"/>
              <w:rPr>
                <w:lang w:val="en-US"/>
              </w:rPr>
            </w:pPr>
            <w:r w:rsidRPr="00142AD4">
              <w:rPr>
                <w:lang w:val="en-US"/>
              </w:rPr>
              <w:t>50%</w:t>
            </w:r>
          </w:p>
        </w:tc>
        <w:tc>
          <w:tcPr>
            <w:tcW w:w="984" w:type="dxa"/>
          </w:tcPr>
          <w:p w:rsidR="008A3370" w:rsidRPr="00142AD4" w:rsidRDefault="008A3370" w:rsidP="002B6AD2">
            <w:pPr>
              <w:spacing w:after="0" w:line="240" w:lineRule="auto"/>
              <w:rPr>
                <w:lang w:val="en-US"/>
              </w:rPr>
            </w:pPr>
            <w:r w:rsidRPr="00142AD4">
              <w:rPr>
                <w:lang w:val="en-US"/>
              </w:rPr>
              <w:t>17,9</w:t>
            </w:r>
          </w:p>
        </w:tc>
        <w:tc>
          <w:tcPr>
            <w:tcW w:w="1081" w:type="dxa"/>
          </w:tcPr>
          <w:p w:rsidR="008A3370" w:rsidRPr="00142AD4" w:rsidRDefault="008A3370" w:rsidP="002B6AD2">
            <w:pPr>
              <w:spacing w:after="0" w:line="240" w:lineRule="auto"/>
              <w:rPr>
                <w:lang w:val="en-US"/>
              </w:rPr>
            </w:pPr>
            <w:r w:rsidRPr="00142AD4">
              <w:rPr>
                <w:lang w:val="en-US"/>
              </w:rPr>
              <w:t>86,6</w:t>
            </w:r>
          </w:p>
        </w:tc>
      </w:tr>
      <w:tr w:rsidR="008A3370" w:rsidRPr="00142AD4" w:rsidTr="002B6AD2">
        <w:tc>
          <w:tcPr>
            <w:tcW w:w="1305" w:type="dxa"/>
          </w:tcPr>
          <w:p w:rsidR="008A3370" w:rsidRPr="00142AD4" w:rsidRDefault="008A3370" w:rsidP="002B6AD2">
            <w:pPr>
              <w:spacing w:after="0" w:line="240" w:lineRule="auto"/>
              <w:jc w:val="both"/>
              <w:rPr>
                <w:b/>
                <w:lang w:val="en-US"/>
              </w:rPr>
            </w:pPr>
            <w:r w:rsidRPr="00142AD4">
              <w:rPr>
                <w:lang w:val="en-US"/>
              </w:rPr>
              <w:t xml:space="preserve">Sprinkler irrigated alfalfa </w:t>
            </w:r>
          </w:p>
        </w:tc>
        <w:tc>
          <w:tcPr>
            <w:tcW w:w="822" w:type="dxa"/>
          </w:tcPr>
          <w:p w:rsidR="008A3370" w:rsidRPr="00142AD4" w:rsidRDefault="008A3370" w:rsidP="002B6AD2">
            <w:pPr>
              <w:spacing w:after="0" w:line="240" w:lineRule="auto"/>
              <w:jc w:val="both"/>
              <w:rPr>
                <w:lang w:val="en-US"/>
              </w:rPr>
            </w:pPr>
            <w:r w:rsidRPr="00142AD4">
              <w:rPr>
                <w:lang w:val="en-US"/>
              </w:rPr>
              <w:t>20%</w:t>
            </w:r>
          </w:p>
        </w:tc>
        <w:tc>
          <w:tcPr>
            <w:tcW w:w="879" w:type="dxa"/>
          </w:tcPr>
          <w:p w:rsidR="008A3370" w:rsidRPr="00142AD4" w:rsidRDefault="008A3370" w:rsidP="002B6AD2">
            <w:pPr>
              <w:spacing w:after="0" w:line="240" w:lineRule="auto"/>
              <w:rPr>
                <w:lang w:val="en-US"/>
              </w:rPr>
            </w:pPr>
            <w:r w:rsidRPr="00142AD4">
              <w:rPr>
                <w:lang w:val="en-US"/>
              </w:rPr>
              <w:t>6,7</w:t>
            </w:r>
          </w:p>
        </w:tc>
        <w:tc>
          <w:tcPr>
            <w:tcW w:w="1048" w:type="dxa"/>
          </w:tcPr>
          <w:p w:rsidR="008A3370" w:rsidRPr="00142AD4" w:rsidRDefault="008A3370" w:rsidP="002B6AD2">
            <w:pPr>
              <w:spacing w:after="0" w:line="240" w:lineRule="auto"/>
              <w:rPr>
                <w:lang w:val="en-US"/>
              </w:rPr>
            </w:pPr>
            <w:r w:rsidRPr="00142AD4">
              <w:rPr>
                <w:lang w:val="en-US"/>
              </w:rPr>
              <w:t>14,0</w:t>
            </w:r>
          </w:p>
        </w:tc>
        <w:tc>
          <w:tcPr>
            <w:tcW w:w="810" w:type="dxa"/>
          </w:tcPr>
          <w:p w:rsidR="008A3370" w:rsidRPr="00142AD4" w:rsidRDefault="008A3370" w:rsidP="002B6AD2">
            <w:pPr>
              <w:spacing w:after="0" w:line="240" w:lineRule="auto"/>
              <w:jc w:val="both"/>
              <w:rPr>
                <w:lang w:val="en-US"/>
              </w:rPr>
            </w:pPr>
            <w:r w:rsidRPr="00142AD4">
              <w:rPr>
                <w:lang w:val="en-US"/>
              </w:rPr>
              <w:t>10%</w:t>
            </w:r>
          </w:p>
        </w:tc>
        <w:tc>
          <w:tcPr>
            <w:tcW w:w="984" w:type="dxa"/>
          </w:tcPr>
          <w:p w:rsidR="008A3370" w:rsidRPr="00142AD4" w:rsidRDefault="008A3370" w:rsidP="002B6AD2">
            <w:pPr>
              <w:spacing w:after="0" w:line="240" w:lineRule="auto"/>
              <w:rPr>
                <w:lang w:val="en-US"/>
              </w:rPr>
            </w:pPr>
            <w:r w:rsidRPr="00142AD4">
              <w:rPr>
                <w:lang w:val="en-US"/>
              </w:rPr>
              <w:t>3,3</w:t>
            </w:r>
          </w:p>
        </w:tc>
        <w:tc>
          <w:tcPr>
            <w:tcW w:w="1081" w:type="dxa"/>
          </w:tcPr>
          <w:p w:rsidR="008A3370" w:rsidRPr="00142AD4" w:rsidRDefault="008A3370" w:rsidP="002B6AD2">
            <w:pPr>
              <w:spacing w:after="0" w:line="240" w:lineRule="auto"/>
              <w:rPr>
                <w:lang w:val="en-US"/>
              </w:rPr>
            </w:pPr>
            <w:r w:rsidRPr="00142AD4">
              <w:rPr>
                <w:lang w:val="en-US"/>
              </w:rPr>
              <w:t>7,0</w:t>
            </w:r>
          </w:p>
        </w:tc>
        <w:tc>
          <w:tcPr>
            <w:tcW w:w="810" w:type="dxa"/>
          </w:tcPr>
          <w:p w:rsidR="008A3370" w:rsidRPr="00142AD4" w:rsidRDefault="008A3370" w:rsidP="002B6AD2">
            <w:pPr>
              <w:spacing w:after="0" w:line="240" w:lineRule="auto"/>
              <w:jc w:val="both"/>
              <w:rPr>
                <w:lang w:val="en-US"/>
              </w:rPr>
            </w:pPr>
            <w:r w:rsidRPr="00142AD4">
              <w:rPr>
                <w:lang w:val="en-US"/>
              </w:rPr>
              <w:t>20%</w:t>
            </w:r>
          </w:p>
        </w:tc>
        <w:tc>
          <w:tcPr>
            <w:tcW w:w="984" w:type="dxa"/>
          </w:tcPr>
          <w:p w:rsidR="008A3370" w:rsidRPr="00142AD4" w:rsidRDefault="008A3370" w:rsidP="002B6AD2">
            <w:pPr>
              <w:spacing w:after="0" w:line="240" w:lineRule="auto"/>
              <w:rPr>
                <w:lang w:val="en-US"/>
              </w:rPr>
            </w:pPr>
            <w:r w:rsidRPr="00142AD4">
              <w:rPr>
                <w:lang w:val="en-US"/>
              </w:rPr>
              <w:t>6,7</w:t>
            </w:r>
          </w:p>
        </w:tc>
        <w:tc>
          <w:tcPr>
            <w:tcW w:w="1081" w:type="dxa"/>
          </w:tcPr>
          <w:p w:rsidR="008A3370" w:rsidRPr="00142AD4" w:rsidRDefault="008A3370" w:rsidP="002B6AD2">
            <w:pPr>
              <w:spacing w:after="0" w:line="240" w:lineRule="auto"/>
              <w:rPr>
                <w:lang w:val="en-US"/>
              </w:rPr>
            </w:pPr>
            <w:r w:rsidRPr="00142AD4">
              <w:rPr>
                <w:lang w:val="en-US"/>
              </w:rPr>
              <w:t xml:space="preserve">14,0 </w:t>
            </w:r>
          </w:p>
        </w:tc>
      </w:tr>
      <w:tr w:rsidR="008A3370" w:rsidRPr="00142AD4" w:rsidTr="002B6AD2">
        <w:tc>
          <w:tcPr>
            <w:tcW w:w="1305" w:type="dxa"/>
          </w:tcPr>
          <w:p w:rsidR="008A3370" w:rsidRPr="00142AD4" w:rsidRDefault="008A3370" w:rsidP="002B6AD2">
            <w:pPr>
              <w:spacing w:after="0" w:line="240" w:lineRule="auto"/>
              <w:jc w:val="both"/>
              <w:rPr>
                <w:b/>
                <w:lang w:val="en-US"/>
              </w:rPr>
            </w:pPr>
            <w:r w:rsidRPr="00142AD4">
              <w:rPr>
                <w:lang w:val="en-US"/>
              </w:rPr>
              <w:t>Drip-irrigated orchards</w:t>
            </w:r>
          </w:p>
        </w:tc>
        <w:tc>
          <w:tcPr>
            <w:tcW w:w="822" w:type="dxa"/>
          </w:tcPr>
          <w:p w:rsidR="008A3370" w:rsidRPr="00142AD4" w:rsidRDefault="008A3370" w:rsidP="002B6AD2">
            <w:pPr>
              <w:spacing w:after="0" w:line="240" w:lineRule="auto"/>
              <w:jc w:val="both"/>
              <w:rPr>
                <w:lang w:val="en-US"/>
              </w:rPr>
            </w:pPr>
            <w:r w:rsidRPr="00142AD4">
              <w:rPr>
                <w:lang w:val="en-US"/>
              </w:rPr>
              <w:t>50%</w:t>
            </w:r>
          </w:p>
        </w:tc>
        <w:tc>
          <w:tcPr>
            <w:tcW w:w="879" w:type="dxa"/>
          </w:tcPr>
          <w:p w:rsidR="008A3370" w:rsidRPr="00142AD4" w:rsidRDefault="008A3370" w:rsidP="002B6AD2">
            <w:pPr>
              <w:spacing w:after="0" w:line="240" w:lineRule="auto"/>
              <w:rPr>
                <w:lang w:val="en-US"/>
              </w:rPr>
            </w:pPr>
            <w:r w:rsidRPr="00142AD4">
              <w:rPr>
                <w:lang w:val="en-US"/>
              </w:rPr>
              <w:t xml:space="preserve">20, </w:t>
            </w:r>
          </w:p>
        </w:tc>
        <w:tc>
          <w:tcPr>
            <w:tcW w:w="1048" w:type="dxa"/>
          </w:tcPr>
          <w:p w:rsidR="008A3370" w:rsidRPr="00142AD4" w:rsidRDefault="008A3370" w:rsidP="002B6AD2">
            <w:pPr>
              <w:spacing w:after="0" w:line="240" w:lineRule="auto"/>
              <w:rPr>
                <w:lang w:val="en-US"/>
              </w:rPr>
            </w:pPr>
            <w:r w:rsidRPr="00142AD4">
              <w:rPr>
                <w:lang w:val="en-US"/>
              </w:rPr>
              <w:t>134,0</w:t>
            </w:r>
          </w:p>
        </w:tc>
        <w:tc>
          <w:tcPr>
            <w:tcW w:w="810" w:type="dxa"/>
          </w:tcPr>
          <w:p w:rsidR="008A3370" w:rsidRPr="00142AD4" w:rsidRDefault="008A3370" w:rsidP="002B6AD2">
            <w:pPr>
              <w:spacing w:after="0" w:line="240" w:lineRule="auto"/>
              <w:jc w:val="both"/>
              <w:rPr>
                <w:lang w:val="en-US"/>
              </w:rPr>
            </w:pPr>
            <w:r w:rsidRPr="00142AD4">
              <w:rPr>
                <w:lang w:val="en-US"/>
              </w:rPr>
              <w:t>70%</w:t>
            </w:r>
          </w:p>
        </w:tc>
        <w:tc>
          <w:tcPr>
            <w:tcW w:w="984" w:type="dxa"/>
          </w:tcPr>
          <w:p w:rsidR="008A3370" w:rsidRPr="00142AD4" w:rsidRDefault="008A3370" w:rsidP="002B6AD2">
            <w:pPr>
              <w:spacing w:after="0" w:line="240" w:lineRule="auto"/>
              <w:rPr>
                <w:lang w:val="en-US"/>
              </w:rPr>
            </w:pPr>
            <w:r w:rsidRPr="00142AD4">
              <w:rPr>
                <w:lang w:val="en-US"/>
              </w:rPr>
              <w:t xml:space="preserve">28,0 </w:t>
            </w:r>
          </w:p>
        </w:tc>
        <w:tc>
          <w:tcPr>
            <w:tcW w:w="1081" w:type="dxa"/>
          </w:tcPr>
          <w:p w:rsidR="008A3370" w:rsidRPr="00142AD4" w:rsidRDefault="008A3370" w:rsidP="002B6AD2">
            <w:pPr>
              <w:spacing w:after="0" w:line="240" w:lineRule="auto"/>
              <w:rPr>
                <w:lang w:val="en-US"/>
              </w:rPr>
            </w:pPr>
            <w:r w:rsidRPr="00142AD4">
              <w:rPr>
                <w:lang w:val="en-US"/>
              </w:rPr>
              <w:t>187,6</w:t>
            </w:r>
          </w:p>
        </w:tc>
        <w:tc>
          <w:tcPr>
            <w:tcW w:w="810" w:type="dxa"/>
          </w:tcPr>
          <w:p w:rsidR="008A3370" w:rsidRPr="00142AD4" w:rsidRDefault="008A3370" w:rsidP="002B6AD2">
            <w:pPr>
              <w:spacing w:after="0" w:line="240" w:lineRule="auto"/>
              <w:jc w:val="both"/>
              <w:rPr>
                <w:lang w:val="en-US"/>
              </w:rPr>
            </w:pPr>
            <w:r w:rsidRPr="00142AD4">
              <w:rPr>
                <w:lang w:val="en-US"/>
              </w:rPr>
              <w:t>30%</w:t>
            </w:r>
          </w:p>
        </w:tc>
        <w:tc>
          <w:tcPr>
            <w:tcW w:w="984" w:type="dxa"/>
          </w:tcPr>
          <w:p w:rsidR="008A3370" w:rsidRPr="00142AD4" w:rsidRDefault="008A3370" w:rsidP="002B6AD2">
            <w:pPr>
              <w:spacing w:after="0" w:line="240" w:lineRule="auto"/>
              <w:rPr>
                <w:lang w:val="en-US"/>
              </w:rPr>
            </w:pPr>
            <w:r w:rsidRPr="00142AD4">
              <w:rPr>
                <w:lang w:val="en-US"/>
              </w:rPr>
              <w:t>12,0</w:t>
            </w:r>
          </w:p>
        </w:tc>
        <w:tc>
          <w:tcPr>
            <w:tcW w:w="1081" w:type="dxa"/>
          </w:tcPr>
          <w:p w:rsidR="008A3370" w:rsidRPr="00142AD4" w:rsidRDefault="008A3370" w:rsidP="002B6AD2">
            <w:pPr>
              <w:spacing w:after="0" w:line="240" w:lineRule="auto"/>
              <w:rPr>
                <w:lang w:val="en-US"/>
              </w:rPr>
            </w:pPr>
            <w:r w:rsidRPr="00142AD4">
              <w:rPr>
                <w:lang w:val="en-US"/>
              </w:rPr>
              <w:t>80,4</w:t>
            </w:r>
          </w:p>
        </w:tc>
      </w:tr>
      <w:tr w:rsidR="008A3370" w:rsidRPr="00142AD4" w:rsidTr="002B6AD2">
        <w:tc>
          <w:tcPr>
            <w:tcW w:w="1305" w:type="dxa"/>
          </w:tcPr>
          <w:p w:rsidR="008A3370" w:rsidRPr="00142AD4" w:rsidRDefault="008A3370" w:rsidP="002B6AD2">
            <w:pPr>
              <w:spacing w:after="0" w:line="240" w:lineRule="auto"/>
              <w:jc w:val="both"/>
              <w:rPr>
                <w:b/>
                <w:lang w:val="en-US"/>
              </w:rPr>
            </w:pPr>
            <w:r w:rsidRPr="00142AD4">
              <w:rPr>
                <w:b/>
                <w:lang w:val="en-US"/>
              </w:rPr>
              <w:t>Total</w:t>
            </w:r>
          </w:p>
        </w:tc>
        <w:tc>
          <w:tcPr>
            <w:tcW w:w="822" w:type="dxa"/>
          </w:tcPr>
          <w:p w:rsidR="008A3370" w:rsidRPr="00142AD4" w:rsidRDefault="008A3370" w:rsidP="002B6AD2">
            <w:pPr>
              <w:spacing w:after="0" w:line="240" w:lineRule="auto"/>
              <w:jc w:val="both"/>
              <w:rPr>
                <w:lang w:val="en-US"/>
              </w:rPr>
            </w:pPr>
            <w:r w:rsidRPr="00142AD4">
              <w:rPr>
                <w:lang w:val="en-US"/>
              </w:rPr>
              <w:t>100%</w:t>
            </w:r>
          </w:p>
        </w:tc>
        <w:tc>
          <w:tcPr>
            <w:tcW w:w="879" w:type="dxa"/>
          </w:tcPr>
          <w:p w:rsidR="008A3370" w:rsidRPr="00142AD4" w:rsidRDefault="008A3370" w:rsidP="002B6AD2">
            <w:pPr>
              <w:spacing w:after="0" w:line="240" w:lineRule="auto"/>
              <w:rPr>
                <w:lang w:val="en-US"/>
              </w:rPr>
            </w:pPr>
            <w:r w:rsidRPr="00142AD4">
              <w:rPr>
                <w:lang w:val="en-US"/>
              </w:rPr>
              <w:t>37,4</w:t>
            </w:r>
          </w:p>
        </w:tc>
        <w:tc>
          <w:tcPr>
            <w:tcW w:w="1048" w:type="dxa"/>
          </w:tcPr>
          <w:p w:rsidR="008A3370" w:rsidRPr="00142AD4" w:rsidRDefault="008A3370" w:rsidP="002B6AD2">
            <w:pPr>
              <w:spacing w:after="0" w:line="240" w:lineRule="auto"/>
              <w:rPr>
                <w:b/>
                <w:lang w:val="en-US"/>
              </w:rPr>
            </w:pPr>
            <w:r w:rsidRPr="00142AD4">
              <w:rPr>
                <w:b/>
                <w:lang w:val="en-US"/>
              </w:rPr>
              <w:t>199,9</w:t>
            </w:r>
          </w:p>
        </w:tc>
        <w:tc>
          <w:tcPr>
            <w:tcW w:w="810" w:type="dxa"/>
          </w:tcPr>
          <w:p w:rsidR="008A3370" w:rsidRPr="00142AD4" w:rsidRDefault="008A3370" w:rsidP="002B6AD2">
            <w:pPr>
              <w:spacing w:after="0" w:line="240" w:lineRule="auto"/>
              <w:jc w:val="both"/>
              <w:rPr>
                <w:b/>
                <w:lang w:val="en-US"/>
              </w:rPr>
            </w:pPr>
            <w:r w:rsidRPr="00142AD4">
              <w:rPr>
                <w:lang w:val="en-US"/>
              </w:rPr>
              <w:t>100%</w:t>
            </w:r>
          </w:p>
        </w:tc>
        <w:tc>
          <w:tcPr>
            <w:tcW w:w="984" w:type="dxa"/>
          </w:tcPr>
          <w:p w:rsidR="008A3370" w:rsidRPr="00142AD4" w:rsidRDefault="008A3370" w:rsidP="002B6AD2">
            <w:pPr>
              <w:spacing w:after="0" w:line="240" w:lineRule="auto"/>
              <w:rPr>
                <w:lang w:val="en-US"/>
              </w:rPr>
            </w:pPr>
            <w:r w:rsidRPr="00142AD4">
              <w:rPr>
                <w:lang w:val="en-US"/>
              </w:rPr>
              <w:t>38,5</w:t>
            </w:r>
          </w:p>
        </w:tc>
        <w:tc>
          <w:tcPr>
            <w:tcW w:w="1081" w:type="dxa"/>
          </w:tcPr>
          <w:p w:rsidR="008A3370" w:rsidRPr="00142AD4" w:rsidRDefault="008A3370" w:rsidP="002B6AD2">
            <w:pPr>
              <w:spacing w:after="0" w:line="240" w:lineRule="auto"/>
              <w:rPr>
                <w:b/>
                <w:lang w:val="en-US"/>
              </w:rPr>
            </w:pPr>
            <w:r w:rsidRPr="00142AD4">
              <w:rPr>
                <w:b/>
                <w:lang w:val="en-US"/>
              </w:rPr>
              <w:t>229,2</w:t>
            </w:r>
          </w:p>
        </w:tc>
        <w:tc>
          <w:tcPr>
            <w:tcW w:w="810" w:type="dxa"/>
          </w:tcPr>
          <w:p w:rsidR="008A3370" w:rsidRPr="00142AD4" w:rsidRDefault="008A3370" w:rsidP="002B6AD2">
            <w:pPr>
              <w:spacing w:after="0" w:line="240" w:lineRule="auto"/>
              <w:jc w:val="both"/>
              <w:rPr>
                <w:b/>
                <w:lang w:val="en-US"/>
              </w:rPr>
            </w:pPr>
            <w:r w:rsidRPr="00142AD4">
              <w:rPr>
                <w:lang w:val="en-US"/>
              </w:rPr>
              <w:t>100%</w:t>
            </w:r>
          </w:p>
        </w:tc>
        <w:tc>
          <w:tcPr>
            <w:tcW w:w="984" w:type="dxa"/>
          </w:tcPr>
          <w:p w:rsidR="008A3370" w:rsidRPr="00142AD4" w:rsidRDefault="008A3370" w:rsidP="002B6AD2">
            <w:pPr>
              <w:spacing w:after="0" w:line="240" w:lineRule="auto"/>
              <w:rPr>
                <w:lang w:val="en-US"/>
              </w:rPr>
            </w:pPr>
            <w:r w:rsidRPr="00142AD4">
              <w:rPr>
                <w:lang w:val="en-US"/>
              </w:rPr>
              <w:t>36,5</w:t>
            </w:r>
          </w:p>
          <w:p w:rsidR="008A3370" w:rsidRPr="00142AD4" w:rsidRDefault="008A3370" w:rsidP="002B6AD2">
            <w:pPr>
              <w:spacing w:after="0" w:line="240" w:lineRule="auto"/>
              <w:rPr>
                <w:b/>
                <w:lang w:val="en-US"/>
              </w:rPr>
            </w:pPr>
          </w:p>
        </w:tc>
        <w:tc>
          <w:tcPr>
            <w:tcW w:w="1081" w:type="dxa"/>
          </w:tcPr>
          <w:p w:rsidR="008A3370" w:rsidRPr="00142AD4" w:rsidRDefault="008A3370" w:rsidP="002B6AD2">
            <w:pPr>
              <w:spacing w:after="0" w:line="240" w:lineRule="auto"/>
              <w:rPr>
                <w:b/>
                <w:lang w:val="en-US"/>
              </w:rPr>
            </w:pPr>
            <w:r w:rsidRPr="00142AD4">
              <w:rPr>
                <w:b/>
                <w:lang w:val="en-US"/>
              </w:rPr>
              <w:t>181,0</w:t>
            </w:r>
          </w:p>
          <w:p w:rsidR="008A3370" w:rsidRPr="00142AD4" w:rsidRDefault="008A3370" w:rsidP="002B6AD2">
            <w:pPr>
              <w:spacing w:after="0" w:line="240" w:lineRule="auto"/>
              <w:rPr>
                <w:b/>
                <w:lang w:val="en-US"/>
              </w:rPr>
            </w:pPr>
          </w:p>
        </w:tc>
      </w:tr>
    </w:tbl>
    <w:p w:rsidR="008A3370" w:rsidRPr="00142AD4" w:rsidRDefault="008A3370" w:rsidP="008A3370">
      <w:pPr>
        <w:spacing w:after="0"/>
        <w:jc w:val="both"/>
        <w:rPr>
          <w:rFonts w:cs="Calibri"/>
          <w:lang w:val="en-US"/>
        </w:rPr>
      </w:pPr>
      <w:r w:rsidRPr="00142AD4">
        <w:rPr>
          <w:rFonts w:cs="Calibri"/>
          <w:lang w:val="en-US"/>
        </w:rPr>
        <w:t>Overall, as can be seen from the scenarios, the biggest water saving will be achieved in case the land under cotton cultivated by flooding will be converted to drip-irrigated orchards. It should be noted that the total area of the researched area is 128 000 hectares.</w:t>
      </w:r>
    </w:p>
    <w:p w:rsidR="008A3370" w:rsidRPr="00142AD4" w:rsidRDefault="008A3370" w:rsidP="008A3370">
      <w:pPr>
        <w:spacing w:after="0"/>
        <w:jc w:val="both"/>
        <w:rPr>
          <w:rFonts w:cs="Calibri"/>
          <w:i/>
          <w:lang w:val="en-US"/>
        </w:rPr>
      </w:pPr>
      <w:r w:rsidRPr="00142AD4">
        <w:rPr>
          <w:rFonts w:cs="Calibri"/>
          <w:lang w:val="en-US"/>
        </w:rPr>
        <w:t xml:space="preserve">By the </w:t>
      </w:r>
      <w:r w:rsidRPr="00142AD4">
        <w:rPr>
          <w:rFonts w:cs="Calibri"/>
          <w:i/>
          <w:lang w:val="en-US"/>
        </w:rPr>
        <w:t xml:space="preserve">SWAT model (A </w:t>
      </w:r>
      <w:r w:rsidRPr="00142AD4">
        <w:rPr>
          <w:i/>
          <w:lang w:val="en-US"/>
        </w:rPr>
        <w:t>model evaluating the soil and water resources</w:t>
      </w:r>
      <w:r w:rsidRPr="00142AD4">
        <w:rPr>
          <w:rFonts w:cs="Calibri"/>
          <w:i/>
          <w:lang w:val="en-US"/>
        </w:rPr>
        <w:t>)</w:t>
      </w:r>
    </w:p>
    <w:p w:rsidR="008A3370" w:rsidRPr="00142AD4" w:rsidRDefault="008A3370" w:rsidP="008A3370">
      <w:pPr>
        <w:spacing w:after="0"/>
        <w:jc w:val="both"/>
        <w:rPr>
          <w:rFonts w:cs="Calibri"/>
          <w:lang w:val="en-US"/>
        </w:rPr>
      </w:pPr>
      <w:r w:rsidRPr="00142AD4">
        <w:rPr>
          <w:rFonts w:cs="Calibri"/>
          <w:lang w:val="en-US"/>
        </w:rPr>
        <w:t xml:space="preserve">In this model, two scenarios were compared: the baseline scenario, i.e. as it is with the cultivation of </w:t>
      </w:r>
      <w:r w:rsidRPr="00142AD4">
        <w:rPr>
          <w:lang w:val="en-US"/>
        </w:rPr>
        <w:t xml:space="preserve">flood irrigated cotton </w:t>
      </w:r>
      <w:r w:rsidRPr="00142AD4">
        <w:rPr>
          <w:rFonts w:cs="Calibri"/>
          <w:lang w:val="en-US"/>
        </w:rPr>
        <w:t xml:space="preserve">and an alternative scenario with the conversion of land for drip irrigated cotton (21,109 ha), alfalfa (13,589 ha) and grapes (5,740 ha).  At the same time, the required costs would exceed the costs in the RIOS model approximately by $14 million. With the use of an alternative scenario, it would be possible to achieve water savings of about 355 million cubic meters. In addition, the volumes of the return flows of water from the agricultural fields would have been decreased by 0.5% compared to the baseline scenario. The water quality would be improved, because the losses of phosphorus and nitrate nitrogen from the fields would have been decreased by 0.8% and 4.6% respectively. The volumes of nitrogen fertilizers would amount to 78 kg/ha for drip-irrigated cotton, 13 kg/ha for drip-irrigated grapes, and for alfalfa the fertilizers would not have been applied. In comparison, under the baseline scenario, nitrogen fertilizer for cotton, irrigated by irrigation method would have amounted to 190 kg/ha. </w:t>
      </w:r>
    </w:p>
    <w:p w:rsidR="008A3370" w:rsidRPr="00142AD4" w:rsidRDefault="008A3370" w:rsidP="008A3370">
      <w:pPr>
        <w:spacing w:after="0"/>
        <w:jc w:val="both"/>
        <w:rPr>
          <w:rFonts w:cs="Calibri"/>
          <w:lang w:val="en-US"/>
        </w:rPr>
      </w:pPr>
      <w:r w:rsidRPr="00142AD4">
        <w:rPr>
          <w:rFonts w:cs="Calibri"/>
          <w:lang w:val="en-US"/>
        </w:rPr>
        <w:t xml:space="preserve">So, the researched area experiences a shortage of water, worsened by the climate change and weather conditions. It requires an adoption of the most beneficial scenarios for further development of the </w:t>
      </w:r>
      <w:r w:rsidRPr="00142AD4">
        <w:rPr>
          <w:rFonts w:cs="Calibri"/>
          <w:lang w:val="en-US"/>
        </w:rPr>
        <w:lastRenderedPageBreak/>
        <w:t xml:space="preserve">region.  A number of alternative ways was considered for the transition from the long-standing practices of the irrigated agriculture requiring large volumes of water to the most water-saving crops and technologies. The benefits from the introduction of such alternatives have been shown. In particular, an annual saving of water taken from the </w:t>
      </w:r>
      <w:proofErr w:type="spellStart"/>
      <w:r w:rsidRPr="00142AD4">
        <w:rPr>
          <w:rFonts w:cs="Calibri"/>
          <w:lang w:val="en-US"/>
        </w:rPr>
        <w:t>Bugunski</w:t>
      </w:r>
      <w:proofErr w:type="spellEnd"/>
      <w:r w:rsidRPr="00142AD4">
        <w:rPr>
          <w:rFonts w:cs="Calibri"/>
          <w:lang w:val="en-US"/>
        </w:rPr>
        <w:t xml:space="preserve"> reservoir for the irrigation needs is possible by 15-18/%. A significant decrease in the volume of applied fertilizers and the volume of return waters from the fields is shown, which in turn will improve the quality of soil and water resources. </w:t>
      </w:r>
    </w:p>
    <w:p w:rsidR="00EB26AA" w:rsidRPr="008A3370" w:rsidRDefault="00EB26AA">
      <w:pPr>
        <w:rPr>
          <w:lang w:val="en-US"/>
        </w:rPr>
      </w:pPr>
    </w:p>
    <w:sectPr w:rsidR="00EB26AA" w:rsidRPr="008A3370" w:rsidSect="00EB26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A3370"/>
    <w:rsid w:val="008A3370"/>
    <w:rsid w:val="00EB26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37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8A3370"/>
    <w:rPr>
      <w:sz w:val="16"/>
      <w:szCs w:val="16"/>
    </w:rPr>
  </w:style>
  <w:style w:type="paragraph" w:styleId="a4">
    <w:name w:val="annotation text"/>
    <w:basedOn w:val="a"/>
    <w:link w:val="a5"/>
    <w:uiPriority w:val="99"/>
    <w:semiHidden/>
    <w:unhideWhenUsed/>
    <w:rsid w:val="008A3370"/>
    <w:rPr>
      <w:sz w:val="20"/>
      <w:szCs w:val="20"/>
      <w:lang/>
    </w:rPr>
  </w:style>
  <w:style w:type="character" w:customStyle="1" w:styleId="a5">
    <w:name w:val="Текст примечания Знак"/>
    <w:basedOn w:val="a0"/>
    <w:link w:val="a4"/>
    <w:uiPriority w:val="99"/>
    <w:semiHidden/>
    <w:rsid w:val="008A3370"/>
    <w:rPr>
      <w:rFonts w:ascii="Calibri" w:eastAsia="Calibri" w:hAnsi="Calibri" w:cs="Times New Roman"/>
      <w:sz w:val="20"/>
      <w:szCs w:val="20"/>
      <w:lang/>
    </w:rPr>
  </w:style>
  <w:style w:type="paragraph" w:styleId="a6">
    <w:name w:val="Balloon Text"/>
    <w:basedOn w:val="a"/>
    <w:link w:val="a7"/>
    <w:uiPriority w:val="99"/>
    <w:semiHidden/>
    <w:unhideWhenUsed/>
    <w:rsid w:val="008A337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3370"/>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1081</Words>
  <Characters>6168</Characters>
  <Application>Microsoft Office Word</Application>
  <DocSecurity>0</DocSecurity>
  <Lines>51</Lines>
  <Paragraphs>14</Paragraphs>
  <ScaleCrop>false</ScaleCrop>
  <Company>Hewlett-Packard Company</Company>
  <LinksUpToDate>false</LinksUpToDate>
  <CharactersWithSpaces>7235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bzhumagazina</dc:creator>
  <cp:lastModifiedBy>bzhumagazina</cp:lastModifiedBy>
  <cp:revision>1</cp:revision>
  <dcterms:created xsi:type="dcterms:W3CDTF">2016-01-18T10:09:00Z</dcterms:created>
  <dcterms:modified xsi:type="dcterms:W3CDTF">2016-01-18T10:10:00Z</dcterms:modified>
</cp:coreProperties>
</file>